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F013E5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85C20">
        <w:rPr>
          <w:b/>
          <w:sz w:val="20"/>
          <w:szCs w:val="20"/>
        </w:rPr>
        <w:t>Philadelphia Academy Charter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4F54D6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85C20">
        <w:rPr>
          <w:b/>
          <w:sz w:val="20"/>
          <w:szCs w:val="20"/>
        </w:rPr>
        <w:t>126-51-328-0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0E8FCC0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85C20">
        <w:rPr>
          <w:b/>
          <w:sz w:val="20"/>
          <w:szCs w:val="20"/>
        </w:rPr>
        <w:t>12/10/2019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BD1711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85C20">
        <w:rPr>
          <w:b/>
          <w:sz w:val="20"/>
          <w:szCs w:val="20"/>
        </w:rPr>
        <w:t>12/10/2019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3DDC31D" w:rsidR="00223718" w:rsidRPr="00357703" w:rsidRDefault="00185C2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F89F36B" w:rsidR="00223718" w:rsidRPr="00357703" w:rsidRDefault="00185C2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6248BAB4" w:rsidR="00223718" w:rsidRPr="00357703" w:rsidRDefault="00185C2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577482C" w:rsidR="00D6151F" w:rsidRDefault="00185C2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3F3FA44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85C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5C20">
        <w:rPr>
          <w:sz w:val="16"/>
          <w:szCs w:val="16"/>
        </w:rPr>
        <w:instrText xml:space="preserve"> FORMCHECKBOX </w:instrText>
      </w:r>
      <w:r w:rsidR="00450E43">
        <w:rPr>
          <w:sz w:val="16"/>
          <w:szCs w:val="16"/>
        </w:rPr>
      </w:r>
      <w:r w:rsidR="00450E43">
        <w:rPr>
          <w:sz w:val="16"/>
          <w:szCs w:val="16"/>
        </w:rPr>
        <w:fldChar w:fldCharType="separate"/>
      </w:r>
      <w:r w:rsidR="00185C2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4939C28E" w:rsidR="0079370C" w:rsidRPr="009319BD" w:rsidRDefault="00185C20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50E43">
              <w:rPr>
                <w:rFonts w:ascii="Calibri" w:hAnsi="Calibri" w:cs="Calibri"/>
              </w:rPr>
            </w:r>
            <w:r w:rsidR="00450E4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47E99D13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83BB36C" w14:textId="72FDCE86" w:rsidR="00185C20" w:rsidRDefault="00185C20" w:rsidP="00185C2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85C20">
              <w:rPr>
                <w:sz w:val="20"/>
                <w:szCs w:val="20"/>
              </w:rPr>
              <w:t>The Sponsor took more than 10 operating days to process applications, once they were received from the household.</w:t>
            </w:r>
          </w:p>
          <w:p w14:paraId="0DE8D05C" w14:textId="77777777" w:rsidR="00185C20" w:rsidRDefault="00185C20" w:rsidP="00185C20">
            <w:pPr>
              <w:pStyle w:val="ListParagraph"/>
              <w:rPr>
                <w:sz w:val="20"/>
                <w:szCs w:val="20"/>
              </w:rPr>
            </w:pPr>
          </w:p>
          <w:p w14:paraId="1BBFE789" w14:textId="77777777" w:rsidR="00131897" w:rsidRDefault="00185C20" w:rsidP="00185C2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85C20">
              <w:rPr>
                <w:sz w:val="20"/>
                <w:szCs w:val="20"/>
              </w:rPr>
              <w:t>The SFA did not obtain approval by Pennsylvania Department of Education, Division of Food and Nutrition prior to implementing a Non-Prototype Application and Benefit Notification letter.</w:t>
            </w:r>
          </w:p>
          <w:p w14:paraId="7D6537C3" w14:textId="64974F09" w:rsidR="00185C20" w:rsidRPr="00185C20" w:rsidRDefault="00185C20" w:rsidP="00185C2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04162348" w:rsidR="006B7A09" w:rsidRPr="009319BD" w:rsidRDefault="00185C2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866CE36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60544471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1BD2813D" w14:textId="1AB64FAD" w:rsidR="00185C20" w:rsidRDefault="00185C20" w:rsidP="00185C2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5C20">
              <w:rPr>
                <w:sz w:val="20"/>
                <w:szCs w:val="20"/>
              </w:rPr>
              <w:t>The Sponsor verified one application for cause, which resulted in a termination of benefits. The Sponsor did not provide the household with ten (10) days advance notification, prior to the actual reduction or termination.</w:t>
            </w:r>
          </w:p>
          <w:p w14:paraId="5F1B54BF" w14:textId="77777777" w:rsidR="00185C20" w:rsidRDefault="00185C20" w:rsidP="00185C20">
            <w:pPr>
              <w:pStyle w:val="ListParagraph"/>
              <w:rPr>
                <w:sz w:val="20"/>
                <w:szCs w:val="20"/>
              </w:rPr>
            </w:pPr>
          </w:p>
          <w:p w14:paraId="717AE964" w14:textId="368F065E" w:rsidR="00185C20" w:rsidRDefault="00185C20" w:rsidP="00185C2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5C20">
              <w:rPr>
                <w:sz w:val="20"/>
                <w:szCs w:val="20"/>
              </w:rPr>
              <w:t>The Sponsor failed to decrease benefits immediately after expiration of the ten (10) calendar day advance notice for households that did not appeal the final decision based on verification.</w:t>
            </w:r>
          </w:p>
          <w:p w14:paraId="5AE1A813" w14:textId="77777777" w:rsidR="00185C20" w:rsidRPr="00185C20" w:rsidRDefault="00185C20" w:rsidP="00185C20">
            <w:pPr>
              <w:pStyle w:val="ListParagraph"/>
              <w:rPr>
                <w:sz w:val="20"/>
                <w:szCs w:val="20"/>
              </w:rPr>
            </w:pPr>
          </w:p>
          <w:p w14:paraId="7D8E6923" w14:textId="77777777" w:rsidR="00382454" w:rsidRDefault="00185C20" w:rsidP="0038245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5C20">
              <w:rPr>
                <w:sz w:val="20"/>
                <w:szCs w:val="20"/>
              </w:rPr>
              <w:t>The Sponsor did not meet the follow-up requirements for households that failed to respond to the request for verification.</w:t>
            </w:r>
          </w:p>
          <w:p w14:paraId="226C653B" w14:textId="02C5E929" w:rsidR="00185C20" w:rsidRPr="00185C20" w:rsidRDefault="00185C20" w:rsidP="00185C2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CCC70AD" w:rsidR="006B7A09" w:rsidRPr="009319BD" w:rsidRDefault="00185C2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1E1CBE5" w:rsidR="006B7A09" w:rsidRPr="009319BD" w:rsidRDefault="00185C2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4EE3778" w:rsidR="006B7A09" w:rsidRPr="009319BD" w:rsidRDefault="00185C2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00E1B37" w:rsidR="006B7A09" w:rsidRPr="009319BD" w:rsidRDefault="00185C2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419A0EA8" w:rsidR="006B7A09" w:rsidRPr="009319BD" w:rsidRDefault="00185C20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E311082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EFB1E4A" w14:textId="77777777" w:rsidR="00FE0355" w:rsidRDefault="00185C20" w:rsidP="0022371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5C20">
              <w:rPr>
                <w:sz w:val="20"/>
                <w:szCs w:val="20"/>
              </w:rPr>
              <w:t>The Sponsor does not maintain the minimum required temperature logs. Temperature logs are not being taken and maintained for hot food items.  </w:t>
            </w:r>
          </w:p>
          <w:p w14:paraId="787A2DF0" w14:textId="095AE475" w:rsidR="00185C20" w:rsidRPr="00185C20" w:rsidRDefault="00185C20" w:rsidP="00185C2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8345FD1" w:rsidR="006B7A09" w:rsidRPr="009319BD" w:rsidRDefault="005A5D8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DC33497" w:rsidR="006B7A09" w:rsidRPr="009319BD" w:rsidRDefault="005A5D8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6873945" w:rsidR="006B7A09" w:rsidRPr="009319BD" w:rsidRDefault="005A5D8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5DA8E46" w:rsidR="00D03ED5" w:rsidRPr="009319BD" w:rsidRDefault="005A5D8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17B26D4" w:rsidR="00D03ED5" w:rsidRPr="009319BD" w:rsidRDefault="005A5D8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0E43">
              <w:rPr>
                <w:sz w:val="20"/>
                <w:szCs w:val="20"/>
              </w:rPr>
            </w:r>
            <w:r w:rsidR="00450E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6B2C5C01" w:rsidR="00382454" w:rsidRDefault="00185C20" w:rsidP="00185C2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5C20">
              <w:rPr>
                <w:sz w:val="20"/>
                <w:szCs w:val="20"/>
              </w:rPr>
              <w:t>Staff was readily available to answer questions and provide additional documentation if needed.</w:t>
            </w:r>
          </w:p>
          <w:p w14:paraId="1FD27C17" w14:textId="77777777" w:rsidR="00185C20" w:rsidRDefault="00185C20" w:rsidP="00185C20">
            <w:pPr>
              <w:pStyle w:val="ListParagraph"/>
              <w:rPr>
                <w:sz w:val="20"/>
                <w:szCs w:val="20"/>
              </w:rPr>
            </w:pPr>
          </w:p>
          <w:p w14:paraId="5EBEAB30" w14:textId="77777777" w:rsidR="005A5D89" w:rsidRDefault="00185C20" w:rsidP="005A5D8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5C20">
              <w:rPr>
                <w:sz w:val="20"/>
                <w:szCs w:val="20"/>
              </w:rPr>
              <w:t>Staff did a great job at the breakfast and lunch meal observation.</w:t>
            </w:r>
          </w:p>
          <w:p w14:paraId="1935C2C2" w14:textId="77A70D85" w:rsidR="00185C20" w:rsidRPr="00185C20" w:rsidRDefault="00185C20" w:rsidP="00185C2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9760A"/>
    <w:multiLevelType w:val="hybridMultilevel"/>
    <w:tmpl w:val="161A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3E8F"/>
    <w:multiLevelType w:val="hybridMultilevel"/>
    <w:tmpl w:val="830E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3325C"/>
    <w:multiLevelType w:val="hybridMultilevel"/>
    <w:tmpl w:val="6422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6"/>
  </w:num>
  <w:num w:numId="6">
    <w:abstractNumId w:val="22"/>
  </w:num>
  <w:num w:numId="7">
    <w:abstractNumId w:val="17"/>
  </w:num>
  <w:num w:numId="8">
    <w:abstractNumId w:val="7"/>
  </w:num>
  <w:num w:numId="9">
    <w:abstractNumId w:val="21"/>
  </w:num>
  <w:num w:numId="10">
    <w:abstractNumId w:val="2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9"/>
  </w:num>
  <w:num w:numId="20">
    <w:abstractNumId w:val="4"/>
  </w:num>
  <w:num w:numId="21">
    <w:abstractNumId w:val="13"/>
  </w:num>
  <w:num w:numId="22">
    <w:abstractNumId w:val="12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3QfiukWlAcPUvwnjgPxYVyMjxE7qbSR6TZ7LInxLCiCskGezdUQeLGYMeqfy5LFDZ6jMGcjonhTN3MOp5WaksA==" w:salt="ii4iFHBWdQbudaxAfcuDh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85C20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0CF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50E43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32BEE-C5DF-436C-9FD1-5EFC4A4187DD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103D626-5188-4EDE-8FCE-2D262FC6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876</Words>
  <Characters>4998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2018-08-21T16:23:00Z</cp:lastPrinted>
  <dcterms:created xsi:type="dcterms:W3CDTF">2020-02-19T18:44:00Z</dcterms:created>
  <dcterms:modified xsi:type="dcterms:W3CDTF">2020-02-19T19:10:00Z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78900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